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3FA4" w:rsidRPr="00B53FA4" w:rsidRDefault="00B53FA4" w:rsidP="00B53FA4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34"/>
          <w:szCs w:val="34"/>
          <w:lang w:eastAsia="ru-RU"/>
        </w:rPr>
      </w:pPr>
      <w:r w:rsidRPr="00B53FA4">
        <w:rPr>
          <w:rFonts w:ascii="Times New Roman" w:eastAsia="Times New Roman" w:hAnsi="Times New Roman" w:cs="Times New Roman"/>
          <w:b/>
          <w:bCs/>
          <w:color w:val="000000"/>
          <w:kern w:val="36"/>
          <w:sz w:val="34"/>
          <w:szCs w:val="34"/>
          <w:lang w:eastAsia="ru-RU"/>
        </w:rPr>
        <w:t>Как выбрать красную икру?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drawing>
          <wp:inline distT="0" distB="0" distL="0" distR="0" wp14:anchorId="02E22383" wp14:editId="07DD9F03">
            <wp:extent cx="5762625" cy="3238500"/>
            <wp:effectExtent l="0" t="0" r="9525" b="0"/>
            <wp:docPr id="7" name="Рисунок 7" descr="http://cgon.rospotrebnadzor.ru/upload/medialibrary/cb6/cb6b8c69896e301a95107a237504ca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cb6/cb6b8c69896e301a95107a237504cacf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Икра лососёвых пород рыб, таких как горбуша, кета, нерка, семга, форель – весьма ценный пищевой продукт. Красная икра является источником легкоусвояемых белков, богата йодом, кальцием, фосфором, железом, витаминами, содержит полиненасыщенные жирные кислоты.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При выборе красной икры следует помнить:</w:t>
      </w:r>
    </w:p>
    <w:p w:rsidR="00B53FA4" w:rsidRPr="00B53FA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Икринки натурального продукта мелкие, однородные, рассыпчатые и цельные, не имеют пленок и трещинок. Если икра истекает соком, а икринки - «сдувшиеся», скорее всего, такую икру уже размораживали.</w:t>
      </w:r>
    </w:p>
    <w:p w:rsidR="00B53FA4" w:rsidRPr="00B53FA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Натуральные икринки имеют ядро, искусственные же икринки однородны.</w:t>
      </w:r>
    </w:p>
    <w:p w:rsidR="00B53FA4" w:rsidRPr="00B53FA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 xml:space="preserve">Цвет может различаться в зависимости от породы рыб и степени зрелости, </w:t>
      </w:r>
      <w:proofErr w:type="gramStart"/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например</w:t>
      </w:r>
      <w:proofErr w:type="gramEnd"/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 xml:space="preserve"> алый (у чавычи) или янтарный, желтоватый (у форели).</w:t>
      </w:r>
    </w:p>
    <w:p w:rsidR="00B53FA4" w:rsidRPr="00B53FA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Запах слабый, рыбный, слегка копченый. Яркий окрас и сильный селедочный запах выдают искусственный или уже испорченный продукт.</w:t>
      </w:r>
    </w:p>
    <w:p w:rsidR="00B53FA4" w:rsidRPr="00B53FA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Если положить икру в горячую воду – натуральная икра немного побелеет и опуститься на дно, а искусственная растворится, окрасив воду.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Кроме того, обратите внимание на упаковку:</w:t>
      </w:r>
    </w:p>
    <w:p w:rsidR="00B53FA4" w:rsidRPr="00B53FA4" w:rsidRDefault="00B53FA4" w:rsidP="00B53FA4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Внимательно прочитайте этикету, на ней должно быть написано название рыбы, из которой была изъята икра, дата изготовления и дата фасовки. В нашей стране красная икра производится на Камчатке и на Сахалине и заготавливается в период нереста рыб, с июня по сентябрь.</w:t>
      </w:r>
    </w:p>
    <w:p w:rsidR="00B53FA4" w:rsidRPr="00B53FA4" w:rsidRDefault="00B53FA4" w:rsidP="00B53FA4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Маркировка на жестяной банке обязательно должна содержать дату изготовления продукта (не расфасовки), слово «ИКРА», номер завода-изготовителя, номер смены, а также индекс рыбной промышленности «Р». Обратите внимание, что надпись должна быть «выбита» изнутри, вдавленная надпись свидетельствует о подделке.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</w:p>
    <w:p w:rsidR="00B53FA4" w:rsidRPr="00B53FA4" w:rsidRDefault="00C358EE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2021840</wp:posOffset>
            </wp:positionH>
            <wp:positionV relativeFrom="paragraph">
              <wp:posOffset>43180</wp:posOffset>
            </wp:positionV>
            <wp:extent cx="4455363" cy="3181350"/>
            <wp:effectExtent l="0" t="0" r="2540" b="0"/>
            <wp:wrapSquare wrapText="bothSides"/>
            <wp:docPr id="8" name="Рисунок 8" descr="http://cgon.rospotrebnadzor.ru/upload/medialibrary/f1a/f1a1a2a7c948d92359d23a7b5b4397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f1a/f1a1a2a7c948d92359d23a7b5b4397da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363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3FA4"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Маркировка должна содержать информацию: вид рыбы, от которой получена икра; если это зернистая икра, произведенная из мороженой икры рыб семейства лососевых, - слова "произведена из мороженого сырья"; если икра, получена от гибридов рыб семейства осетровых, - наименование гибрида или сочетание видов водных биологических ресурсов (например, слова "икра зернистая русско-</w:t>
      </w:r>
      <w:proofErr w:type="spellStart"/>
      <w:r w:rsidR="00B53FA4"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ленского</w:t>
      </w:r>
      <w:proofErr w:type="spellEnd"/>
      <w:r w:rsidR="00B53FA4"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 xml:space="preserve"> осетра").</w:t>
      </w:r>
    </w:p>
    <w:p w:rsidR="00B53FA4" w:rsidRPr="00B53FA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Не приобретайте икру, в состав которой входит пищевая добавка Е-239 (уротропин). Ранее ее применяли как консервант, однако с 2010 года она была </w:t>
      </w:r>
      <w:r w:rsidRPr="00B53FA4">
        <w:rPr>
          <w:rFonts w:ascii="Times New Roman" w:eastAsia="Times New Roman" w:hAnsi="Times New Roman" w:cs="Times New Roman"/>
          <w:i/>
          <w:iCs/>
          <w:color w:val="4F4F4F"/>
          <w:sz w:val="28"/>
          <w:szCs w:val="28"/>
          <w:lang w:eastAsia="ru-RU"/>
        </w:rPr>
        <w:t>запрещена</w:t>
      </w: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, так как при разложении в кислой среде желудка из уротропина выделяются ядовитые токсические вещества (формальдегиды). Разрешенными консервантами для икры остаются Е-200, Е-201, Е-202, Е-203, Е-211, Е-212, Е-213.</w:t>
      </w:r>
    </w:p>
    <w:p w:rsidR="00B53FA4" w:rsidRPr="00B53FA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Подделку также выдает некачественная полиграфия и отсутствие на этикетке подробной информации о продукте и изготовителе.</w:t>
      </w:r>
    </w:p>
    <w:p w:rsidR="00B53FA4" w:rsidRPr="00B53FA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Крышка банки не должна проминаться и уж ни в коем случае не должна быть вздутой. Икра должна заполнять баночку полностью, поэтому если при встряхивании вы услышите какое-то бульканье, такую икру не следует покупать.</w:t>
      </w:r>
    </w:p>
    <w:p w:rsidR="00B53FA4" w:rsidRPr="00B53FA4" w:rsidRDefault="00C358EE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647065</wp:posOffset>
            </wp:positionV>
            <wp:extent cx="4397375" cy="2638425"/>
            <wp:effectExtent l="0" t="0" r="3175" b="9525"/>
            <wp:wrapSquare wrapText="bothSides"/>
            <wp:docPr id="9" name="Рисунок 9" descr="http://cgon.rospotrebnadzor.ru/upload/medialibrary/078/0780fbfb2883de763d69883a8de682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078/0780fbfb2883de763d69883a8de682f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3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3FA4"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Хранить икру необходимо в холодильн</w:t>
      </w:r>
      <w:bookmarkStart w:id="0" w:name="_GoBack"/>
      <w:bookmarkEnd w:id="0"/>
      <w:r w:rsidR="00B53FA4" w:rsidRPr="00B53FA4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ике при температуре, указанной производителем на упаковке товара (обычно это +2…+6°С). Предпочтительна стеклянная или пластиковая тара. В открытой жестяной банке лучше не хранить икру, следует ее переложить в чистую сухую стеклянную банку (предварительно стекло следует обработать паром или обдать кипятком). После вскрытия икру следует употребить в течение 3 суток.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</w:p>
    <w:p w:rsidR="00E50F36" w:rsidRPr="00B53FA4" w:rsidRDefault="00E50F36" w:rsidP="00B53FA4">
      <w:pPr>
        <w:spacing w:after="0"/>
        <w:rPr>
          <w:rFonts w:ascii="Times New Roman" w:hAnsi="Times New Roman" w:cs="Times New Roman"/>
        </w:rPr>
      </w:pPr>
    </w:p>
    <w:sectPr w:rsidR="00E50F36" w:rsidRPr="00B53FA4" w:rsidSect="001814F6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C64ADF"/>
    <w:multiLevelType w:val="multilevel"/>
    <w:tmpl w:val="330A8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0347B4"/>
    <w:multiLevelType w:val="multilevel"/>
    <w:tmpl w:val="11B83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2A46F71"/>
    <w:multiLevelType w:val="multilevel"/>
    <w:tmpl w:val="05444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4F6"/>
    <w:rsid w:val="001814F6"/>
    <w:rsid w:val="008147EC"/>
    <w:rsid w:val="00B53FA4"/>
    <w:rsid w:val="00C358EE"/>
    <w:rsid w:val="00E50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38BF82C-D08C-4071-8A54-14025964B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29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36661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34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50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403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80769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8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462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2019-12-25T10:39:00Z</dcterms:created>
  <dcterms:modified xsi:type="dcterms:W3CDTF">2019-12-25T11:30:00Z</dcterms:modified>
</cp:coreProperties>
</file>